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3517" w14:textId="4D8761D4" w:rsidR="00A243FC" w:rsidRDefault="00A243FC" w:rsidP="00681C5C">
      <w:pPr>
        <w:pStyle w:val="box459518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 w:rsidRPr="00A243FC">
        <w:rPr>
          <w:b/>
          <w:bCs/>
          <w:caps/>
          <w:color w:val="231F20"/>
          <w:sz w:val="43"/>
          <w:szCs w:val="43"/>
        </w:rPr>
        <w:t>DRŽAVNO SUDBENO VIJEĆE</w:t>
      </w:r>
    </w:p>
    <w:p w14:paraId="25FCDBFF" w14:textId="77777777" w:rsidR="00681C5C" w:rsidRDefault="00681C5C" w:rsidP="00681C5C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D51DC0A" w14:textId="709088FF" w:rsidR="00A243FC" w:rsidRDefault="00A243FC" w:rsidP="00681C5C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Državno sudbeno vijeće, na temelju članka</w:t>
      </w:r>
      <w:r w:rsidR="00AD0D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D0D0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56. b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Zakona o Državnom sudbenom vijeću (»Narodne novine« broj 116/10, 57/11, 130/11, 28/13, 82/15 i 67/18, 126/19 i 80/22 </w:t>
      </w:r>
      <w:r w:rsidR="007B57A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na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…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sjednici održanoj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…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22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 donosi</w:t>
      </w:r>
    </w:p>
    <w:p w14:paraId="38AD18AD" w14:textId="63987F6F" w:rsidR="002A0BF4" w:rsidRDefault="002A0BF4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C5DB650" w14:textId="51BD6BF8" w:rsidR="002A0BF4" w:rsidRPr="002A0BF4" w:rsidRDefault="002A0BF4" w:rsidP="00681C5C">
      <w:pPr>
        <w:tabs>
          <w:tab w:val="left" w:pos="4245"/>
        </w:tabs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</w:pPr>
      <w:r w:rsidRPr="002A0BF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hr-HR"/>
        </w:rPr>
        <w:t>NACRT</w:t>
      </w:r>
    </w:p>
    <w:p w14:paraId="68732FE4" w14:textId="4451D350" w:rsidR="00A243FC" w:rsidRPr="00A243FC" w:rsidRDefault="00A243FC" w:rsidP="00681C5C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</w:pPr>
      <w:r w:rsidRPr="00A243FC"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  <w:t>P</w:t>
      </w:r>
      <w:r w:rsidR="002F5777"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  <w:t>RAVILA</w:t>
      </w:r>
    </w:p>
    <w:p w14:paraId="260129E0" w14:textId="12248BD7" w:rsidR="00A243FC" w:rsidRDefault="00A243FC" w:rsidP="00681C5C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</w:pPr>
      <w:r w:rsidRPr="00A243FC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O VREDNOVANJU KANDIDATA U POSTUPKU IMENOVANJA SUDACA PRVOSTUPANJSKIH, ŽUPANIJSKIH I VISOKIH SUDOVA</w:t>
      </w:r>
    </w:p>
    <w:p w14:paraId="1F15808A" w14:textId="77777777" w:rsidR="00681C5C" w:rsidRPr="00A243FC" w:rsidRDefault="00681C5C" w:rsidP="00681C5C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</w:pPr>
    </w:p>
    <w:p w14:paraId="15B04D5F" w14:textId="3CAE3764" w:rsidR="00A243FC" w:rsidRPr="007664BA" w:rsidRDefault="00681C5C" w:rsidP="007664BA">
      <w:pPr>
        <w:pStyle w:val="Odlomakpopisa"/>
        <w:numPr>
          <w:ilvl w:val="0"/>
          <w:numId w:val="6"/>
        </w:numPr>
        <w:spacing w:before="204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7664B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</w:t>
      </w:r>
      <w:r w:rsidR="00A243FC" w:rsidRPr="007664B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OPĆE ODREDBE</w:t>
      </w:r>
    </w:p>
    <w:p w14:paraId="55BE1CF9" w14:textId="77777777" w:rsidR="007B57A7" w:rsidRPr="008916D8" w:rsidRDefault="007B57A7" w:rsidP="002A0BF4">
      <w:pPr>
        <w:spacing w:before="204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hr-HR"/>
        </w:rPr>
      </w:pPr>
    </w:p>
    <w:p w14:paraId="2794E492" w14:textId="5C51B549" w:rsidR="00A243FC" w:rsidRDefault="00A243FC" w:rsidP="00681C5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Članak </w:t>
      </w:r>
      <w:r w:rsidR="0026046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32176ED4" w14:textId="77777777" w:rsidR="00681C5C" w:rsidRPr="00A243FC" w:rsidRDefault="00681C5C" w:rsidP="002A0BF4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116B37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Ovim Pravilima o vrednovanju kandidata u postupku imenovanja sudaca prvostupanjskih, županijskih i visokih sudova (u daljnjem tekstu: Pravila) uređuje se vrednovanje kandidata koji su podnijeli prijave na oglas za sudačko mjesto, i to:</w:t>
      </w:r>
    </w:p>
    <w:p w14:paraId="354ADCF8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za kandidate koji se javljaju na oglas za sudačko mjesto, a koji u trenutku raspisivanja tog oglasa obnašaju pravosudnu dužnost;</w:t>
      </w:r>
    </w:p>
    <w:p w14:paraId="140BF495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za kandidate koji su završili Državnu školu za pravosudne dužnosnike, a javljaju se na oglas za sudačko mjesto na općinskom, trgovačkom i upravnom sudu;</w:t>
      </w:r>
    </w:p>
    <w:p w14:paraId="29B2AD7B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za kandidate koji nisu pravosudni dužnosnici, a javljaju se na oglas za suca županijskog suda, Visokog prekršajnog suda Republike Hrvatske, Visokog kaznenog suda Republike Hrvatske, Visokog trgovačkog suda Republike Hrvatske i Visokog upravnog suda Republike Hrvatske.</w:t>
      </w:r>
    </w:p>
    <w:p w14:paraId="210B95B4" w14:textId="02DAAE52" w:rsidR="007B57A7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 postupku vrednovanja kandidata, Pravilima se uređuje način provođenja i bodovanja razgovora sa svim kandidatima te način provođenja pisanog dijela postupka vrednovanja i ocjenjivanja pisanih radnji kandidata za suce iz stavka 1., alineje 3. ovoga članka.</w:t>
      </w:r>
    </w:p>
    <w:p w14:paraId="0AD31A4D" w14:textId="5FA4AD59" w:rsidR="007B57A7" w:rsidRDefault="007B57A7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9B1EF8F" w14:textId="1CCF7B56" w:rsidR="007B57A7" w:rsidRDefault="007B57A7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Članak </w:t>
      </w:r>
      <w:r w:rsidR="0026046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5EBB5AEC" w14:textId="77777777" w:rsidR="00681C5C" w:rsidRPr="00A243FC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A4036A9" w14:textId="77777777" w:rsidR="007B57A7" w:rsidRPr="004101D4" w:rsidRDefault="007B57A7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1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Riječi i pojmovni sklopovi koji imaju rodno značenje bez obzira jesu li u Pravilniku korišteni u muškom ili ženskom rodu odnose se na jednak način na muški i ženski rod.</w:t>
      </w:r>
    </w:p>
    <w:p w14:paraId="61A58517" w14:textId="25EFA1A8" w:rsidR="007B57A7" w:rsidRDefault="007B57A7" w:rsidP="002A0BF4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0540FD7" w14:textId="549BF0EA" w:rsidR="00A243F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Članak </w:t>
      </w:r>
      <w:r w:rsidR="0026046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7D763166" w14:textId="77777777" w:rsidR="00681C5C" w:rsidRPr="00A243FC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3F082B2" w14:textId="039E9550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O tijeku vrednovanja iz članka 1. Pravila </w:t>
      </w:r>
      <w:r w:rsidR="00F213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ajništvo Državnog sudbenog vijeća (</w:t>
      </w:r>
      <w:r w:rsidR="005D5DF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dalj</w:t>
      </w:r>
      <w:r w:rsidR="005D5DF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njem tekstu: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Vijeće) sastavlja i vodi zapisnik.</w:t>
      </w:r>
    </w:p>
    <w:p w14:paraId="7CD2CD76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 zapisnik se za svakog kandidata unosi:</w:t>
      </w:r>
    </w:p>
    <w:p w14:paraId="3E21302A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– ime i prezime kandidata,</w:t>
      </w:r>
    </w:p>
    <w:p w14:paraId="1A417E52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naziv suda, odnosno sudova za koje se kandidat natječe,</w:t>
      </w:r>
    </w:p>
    <w:p w14:paraId="5D97D911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dan održavanja razgovora,</w:t>
      </w:r>
    </w:p>
    <w:p w14:paraId="256F53BE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bodovi ostvareni na razgovoru,</w:t>
      </w:r>
    </w:p>
    <w:p w14:paraId="3AEC6F73" w14:textId="77777777" w:rsidR="00A243FC" w:rsidRP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ukupan broj bodova.</w:t>
      </w:r>
    </w:p>
    <w:p w14:paraId="1B7C56F0" w14:textId="765A6169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(3) U zapisnik za kandidata koji je sudac se uz podatke iz stavka 2. </w:t>
      </w:r>
      <w:r w:rsidRPr="001A7B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unose i bodovi ostvareni na temelju ocjene obnašanja sudačke dužnosti. U zapisnik za kandidata iz reda državnih odvjetnika i njihovih zamjenika, uz podatke iz stavka 2. unose se i bodovi ostvareni na temelju ocjene obnašanja </w:t>
      </w:r>
      <w:proofErr w:type="spellStart"/>
      <w:r w:rsidRPr="001A7B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državnoodvjetničke</w:t>
      </w:r>
      <w:proofErr w:type="spellEnd"/>
      <w:r w:rsidRPr="001A7B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dužnosti. </w:t>
      </w:r>
      <w:r w:rsidRPr="00A243F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zapisnik za kandidata koji je završio Državnu školu za pravosudne dužnosnike se uz podatke iz stavka 2</w:t>
      </w:r>
      <w:r w:rsidR="002A0BF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2F5777" w:rsidRPr="002C552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unose se i bodovi</w:t>
      </w:r>
      <w:r w:rsidR="002A0BF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C5522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1A7B1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stvareni završnom ocjenom i ocjenom rada savjetnika u pravosudnim tijelima</w:t>
      </w:r>
      <w:r w:rsidR="00334ED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na završnom ispitu.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zapisnik za druge kandidate unose se uz podatke iz stavka 2. i podaci o održanoj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pisanoj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provjeri  te na njoj ostvarenim bodovima.</w:t>
      </w:r>
    </w:p>
    <w:p w14:paraId="0457E14D" w14:textId="77777777" w:rsidR="00BB407F" w:rsidRPr="00105A65" w:rsidRDefault="00BB407F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B912CF7" w14:textId="77777777" w:rsidR="00681C5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B7C913A" w14:textId="77777777" w:rsidR="00681C5C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76BE9C" w14:textId="228732B8" w:rsidR="00A243FC" w:rsidRPr="00105A65" w:rsidRDefault="00A243FC" w:rsidP="00681C5C">
      <w:pPr>
        <w:spacing w:before="103"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Članovi Državnog sudbenog Vijeća (u daljnjem tekstu: Vijeće) koji provode razgovor s kandidatima moraju biti prisutni za vrijeme razgovora sa svim kandidatima za ista sudačka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mjesta i te kandidate ocijeniti u skladu s ovim Pravilima.</w:t>
      </w:r>
    </w:p>
    <w:p w14:paraId="277B295C" w14:textId="37B186E0" w:rsid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Ako koji član Vijeća propusti postupiti u skladu sa stavkom 1. ovoga članka, Vijeće će donijeti konačnu ocjenu ne uzimajući u obzir njegove ocjene.</w:t>
      </w:r>
    </w:p>
    <w:p w14:paraId="30900489" w14:textId="77777777" w:rsidR="00681C5C" w:rsidRPr="00105A65" w:rsidRDefault="00681C5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EE7B39" w14:textId="200AC859" w:rsidR="00A243F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8B4CA3C" w14:textId="77777777" w:rsidR="00681C5C" w:rsidRPr="00105A65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DC300B3" w14:textId="0A223652" w:rsidR="00681C5C" w:rsidRDefault="00681C5C" w:rsidP="00681C5C">
      <w:pPr>
        <w:shd w:val="clear" w:color="auto" w:fill="FFFFFF"/>
        <w:tabs>
          <w:tab w:val="left" w:pos="765"/>
        </w:tabs>
        <w:spacing w:before="204" w:after="48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</w:t>
      </w:r>
      <w:r w:rsidR="002A0BF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(1) 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Kandidati </w:t>
      </w:r>
      <w:r w:rsidR="007B57A7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koji 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mogu </w:t>
      </w:r>
      <w:r w:rsidR="007B57A7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biti imenovani</w:t>
      </w:r>
      <w:r w:rsidR="00B60A7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sukladno članku 55</w:t>
      </w:r>
      <w:r w:rsidR="002C5522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B60A7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stavku 9. i članku 56. a stavku 4.</w:t>
      </w:r>
      <w:r w:rsidR="007B57A7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C4F9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Zakona o Državnom sudbenom vijeću (»Narodne novine«, broj 116/10, 57/11, 130/11, 28/13, 82/15 , 67/18, 126/19 i  80/22 -</w:t>
      </w:r>
      <w:r w:rsidR="00B60A7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D5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</w:t>
      </w:r>
      <w:r w:rsidR="003C4F9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dalj</w:t>
      </w:r>
      <w:r w:rsidR="005D5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njem</w:t>
      </w:r>
      <w:r w:rsidR="003C4F9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tekstu -</w:t>
      </w:r>
      <w:r w:rsidR="002C5522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C4F9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ZDSV), </w:t>
      </w:r>
      <w:r w:rsidR="00B60A7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pozivaju se na razgovor  prema utvrđenom broju bodova, od najmanjeg prema najvećem broju bodova.</w:t>
      </w:r>
    </w:p>
    <w:p w14:paraId="0CA4B9A1" w14:textId="21554BB2" w:rsidR="00A243FC" w:rsidRPr="00681C5C" w:rsidRDefault="00681C5C" w:rsidP="00681C5C">
      <w:pPr>
        <w:shd w:val="clear" w:color="auto" w:fill="FFFFFF"/>
        <w:tabs>
          <w:tab w:val="left" w:pos="765"/>
        </w:tabs>
        <w:spacing w:before="204" w:after="48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hr-HR"/>
        </w:rPr>
      </w:pPr>
      <w:r w:rsidRP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2A0BF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Kandidati se pozivaju na razgovor objavom na internetskoj stranici Vijeća, najmanje osam dana prije dana održavanja razgovora.</w:t>
      </w:r>
    </w:p>
    <w:p w14:paraId="358F9A05" w14:textId="77777777" w:rsidR="00BB407F" w:rsidRPr="00105A65" w:rsidRDefault="00BB407F" w:rsidP="002A0BF4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6722032" w14:textId="6EC1C253" w:rsidR="00A243F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B8687C5" w14:textId="77777777" w:rsidR="00681C5C" w:rsidRPr="00105A65" w:rsidRDefault="00681C5C" w:rsidP="002A0BF4">
      <w:pPr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49D551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Razgovor s kandidatima vodi član Vijeća kojeg odrede prisutni članovi dogovorom ili većinom glasova. Svi članovi Vijeća mogu postavljati pitanja i tražiti dopune.</w:t>
      </w:r>
    </w:p>
    <w:p w14:paraId="42892BEA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S kandidatima se provodi strukturirani razgovor u primjerenom trajanju.</w:t>
      </w:r>
    </w:p>
    <w:p w14:paraId="23667F49" w14:textId="61147793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(3) Na razgovoru se kandidatima postavljaju pitanja koja se odnose na njihov dosadašnji rad i aktivnosti, a na temelju kojih se može utvrditi njihov osjećaj za pravdu, sposobnost primjerenog i odgovornog obnašanja dužnosti te njihova motiviranost za obnašanje dužnosti.</w:t>
      </w:r>
    </w:p>
    <w:p w14:paraId="693C205C" w14:textId="77777777" w:rsidR="00BB407F" w:rsidRPr="00105A65" w:rsidRDefault="00BB407F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2344AE" w14:textId="2C07A761" w:rsidR="00A243FC" w:rsidRDefault="00A243FC" w:rsidP="007664BA">
      <w:pPr>
        <w:spacing w:before="204" w:after="72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  <w:t>II. VREDNOVANJE KANDIDATA KOJI SU ZAVRŠILI DRŽAVNU ŠKOLU ZA PRAVOSUDNE DUŽNOSNIKE</w:t>
      </w:r>
    </w:p>
    <w:p w14:paraId="160EB715" w14:textId="75938D6F" w:rsidR="00A243FC" w:rsidRPr="00105A65" w:rsidRDefault="00A243FC" w:rsidP="00681C5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D925B5F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(1) Na strukturiranom razgovoru Vijeće razmatra i vrednuje kandidatovu sposobnost primjerenog i odgovornog obnašanja dužnosti, njegovu motiviranost za obnašanje dužnosti te njegov osjećaj za pravdu.</w:t>
      </w:r>
    </w:p>
    <w:p w14:paraId="02C834F1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Nakon toga, predsjednik Vijeća predlaže za svakog kandidata broj bodova koji je isti ostvario na strukturiranom razgovoru.</w:t>
      </w:r>
    </w:p>
    <w:p w14:paraId="55A3A477" w14:textId="4F58EE8C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(3) Ako se ne postigne suglasnost svih članova Vijeća o broju bodova koji je kandidat ostvario na strukturiranom razgovoru, pristupa se pojedinačnom vrednovanju kandidata na način da je svaki član Vijeća koji je sudjelovao u provedbi razgovora dužan u zasebnom izvješću o uspjehu posebno vrednovati svakog kandidata ocjenom 0 do </w:t>
      </w:r>
      <w:r w:rsidR="001A7B1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bodova, prema mjerilima i kriterijima iz stavka 1. ovog članka.</w:t>
      </w:r>
    </w:p>
    <w:p w14:paraId="01E95BCD" w14:textId="2007B1EB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(4) Na razgovoru kandidat može ostvariti najviše </w:t>
      </w:r>
      <w:r w:rsidR="001A7B1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bodova.</w:t>
      </w:r>
    </w:p>
    <w:p w14:paraId="70738789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(5) Prosječan broj bodova za svakog kandidata utvrđuje se na način da se ukupno ostvareni broj bodova svakog kandidata dijeli s brojem članova Vijeća koji su sudjelovali u vrednovanju.</w:t>
      </w:r>
    </w:p>
    <w:p w14:paraId="1B23783A" w14:textId="3EE973F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(6) O provedbi razgovora vodi se poseban zapisnik u koji se unosi vrijeme, mjesto, sastav Vijeća; imena kandidata s kojima je obavljen razgovor; broj bodova svakog kandidata ostvaren na završnoj ocjeni u Državnoj školi za pravosudne dužnosnike</w:t>
      </w:r>
      <w:r w:rsidR="0026143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bodovi ostvareni ocjenom rada savjetnika u pravosudnim tijelima</w:t>
      </w:r>
      <w:r w:rsidR="00334ED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bodovi ostvareni na završnom ispitu,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bodovi ostvareni na temelju vrednovanja usmenog razgovora. Zapisnik potpisuju svi članovi Vijeća koji su sudjelovali u provedbi razgovora.</w:t>
      </w:r>
    </w:p>
    <w:p w14:paraId="1D12949D" w14:textId="77777777" w:rsidR="00BB407F" w:rsidRPr="00105A65" w:rsidRDefault="00BB407F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C81160" w14:textId="2725E342" w:rsidR="00A243FC" w:rsidRPr="00681C5C" w:rsidRDefault="00681C5C" w:rsidP="00681C5C">
      <w:pPr>
        <w:spacing w:before="204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  <w:t xml:space="preserve">III. </w:t>
      </w:r>
      <w:r w:rsidR="00A243FC" w:rsidRPr="0068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  <w:t>VREDNOVANJE KANDIDATA KOJI SU PRAVOSUDNI DUŽNOSNICI</w:t>
      </w:r>
    </w:p>
    <w:p w14:paraId="4F4F72CB" w14:textId="77777777" w:rsidR="00BB407F" w:rsidRPr="00105A65" w:rsidRDefault="00BB407F" w:rsidP="00BB407F">
      <w:pPr>
        <w:spacing w:before="204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</w:p>
    <w:p w14:paraId="284F7495" w14:textId="4A9961C2" w:rsidR="00A243FC" w:rsidRDefault="00681C5C" w:rsidP="00681C5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lanak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20D078A" w14:textId="77777777" w:rsidR="00681C5C" w:rsidRPr="00105A65" w:rsidRDefault="00681C5C" w:rsidP="002A0BF4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B383067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Na strukturiranom razgovoru Vijeće razmatra i vrednuje kandidatovu sposobnost primjerenog i odgovornog obnašanja dužnosti, njegovu motiviranost za obnašanje dužnosti te njegov osjećaj za pravdu.</w:t>
      </w:r>
    </w:p>
    <w:p w14:paraId="05A5A2B5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Nakon toga, predsjednik Vijeća predlaže za svakog kandidata broj bodova koji je isti ostvario na strukturiranom razgovoru.</w:t>
      </w:r>
    </w:p>
    <w:p w14:paraId="3E5FB193" w14:textId="618BCA03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(3) Ako se ne postigne suglasnost svih članova Vijeća o broju bodova koji je kandidat ostvario na strukturiranom razgovoru, pristupa se pojedinačnom vrednovanju kandidata na način da je svaki član Vijeća koji je sudjelovao u provedbi razgovora dužan u zasebnom izvješću o uspjehu posebno vrednovati svakog kandidata ocjenom 0 do </w:t>
      </w:r>
      <w:r w:rsidR="001A7B1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bodova, prema mjerilima i kriterijima iz stavka 1. ovog članka.</w:t>
      </w:r>
    </w:p>
    <w:p w14:paraId="782C3A9A" w14:textId="23F21162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(4) Na razgovoru kandidat može ostvariti najviše </w:t>
      </w:r>
      <w:r w:rsidR="001A7B1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bodova.</w:t>
      </w:r>
    </w:p>
    <w:p w14:paraId="53D11CDB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(5) Prosječan broj bodova za svakog kandidata utvrđuje se na način da se ukupno ostvareni broj bodova svakog kandidata dijeli s brojem članova Vijeća koji su sudjelovali u vrednovanju.</w:t>
      </w:r>
    </w:p>
    <w:p w14:paraId="184CE197" w14:textId="26F8DC93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(6) O provedbi razgovora vodi se poseban zapisnik u koji se unosi vrijeme, mjesto, sastav Vijeća; imena kandidata s kojima je obavljen razgovor; broj bodova svakog kandidata ostvaren na ocjeni obnašanja </w:t>
      </w:r>
      <w:bookmarkStart w:id="0" w:name="_Hlk115864110"/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sudačke/</w:t>
      </w:r>
      <w:proofErr w:type="spellStart"/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državnoodvjetničke</w:t>
      </w:r>
      <w:proofErr w:type="spellEnd"/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dužnosti </w:t>
      </w:r>
      <w:bookmarkEnd w:id="0"/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 bodovi ostvareni na temelju vrednovanja usmenog razgovora. Zapisnik potpisuju svi članovi Vijeća koji su sudjelovali u provedbi razgovora.</w:t>
      </w:r>
    </w:p>
    <w:p w14:paraId="58772423" w14:textId="67F1FA46" w:rsidR="00A243FC" w:rsidRDefault="00A243FC" w:rsidP="00681C5C">
      <w:pPr>
        <w:pStyle w:val="Odlomakpopisa"/>
        <w:numPr>
          <w:ilvl w:val="0"/>
          <w:numId w:val="5"/>
        </w:numPr>
        <w:spacing w:before="204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  <w:r w:rsidRPr="00681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  <w:t>VREDNOVANJE DRUGIH KANDIDATA ZA SUDAČKA MJESTA</w:t>
      </w:r>
    </w:p>
    <w:p w14:paraId="491B5002" w14:textId="77777777" w:rsidR="00681C5C" w:rsidRPr="00681C5C" w:rsidRDefault="00681C5C" w:rsidP="007664BA">
      <w:pPr>
        <w:pStyle w:val="Odlomakpopisa"/>
        <w:spacing w:before="204" w:after="72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</w:p>
    <w:p w14:paraId="6DB23B16" w14:textId="5F66059B" w:rsidR="00A243FC" w:rsidRDefault="00A243FC" w:rsidP="00681C5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991BC2B" w14:textId="20990209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Kandidati koji prema zakonu zadovoljavaju uvjete za imenovanje na sudačku 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dužnost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a ne ubrajaju se među kandidate iz glave II. </w:t>
      </w:r>
      <w:r w:rsidR="00BB407F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III. </w:t>
      </w:r>
      <w:r w:rsidR="003C4F9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vih Pravila, vrednuje se na pisanoj provjeri  i na strukturiranom razgovoru.</w:t>
      </w:r>
    </w:p>
    <w:p w14:paraId="1670E7F8" w14:textId="77777777" w:rsidR="00BB407F" w:rsidRPr="00105A65" w:rsidRDefault="00BB407F" w:rsidP="002A0BF4">
      <w:pPr>
        <w:spacing w:before="204" w:after="72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hr-HR"/>
        </w:rPr>
      </w:pPr>
    </w:p>
    <w:p w14:paraId="16EC9D28" w14:textId="50D55A7C" w:rsidR="00A243FC" w:rsidRDefault="00A243FC" w:rsidP="00681C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hr-HR"/>
        </w:rPr>
      </w:pPr>
      <w:r w:rsidRPr="00105A6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hr-HR"/>
        </w:rPr>
        <w:t>Provjera znanja</w:t>
      </w:r>
    </w:p>
    <w:p w14:paraId="1402B813" w14:textId="77777777" w:rsidR="00681C5C" w:rsidRDefault="00681C5C" w:rsidP="002A0BF4">
      <w:pPr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4171E0" w14:textId="3A8B064C" w:rsidR="00681C5C" w:rsidRDefault="00A243FC" w:rsidP="00681C5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10. </w:t>
      </w:r>
    </w:p>
    <w:p w14:paraId="027D6529" w14:textId="77777777" w:rsidR="00681C5C" w:rsidRPr="00105A65" w:rsidRDefault="00681C5C" w:rsidP="00681C5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D5B0637" w14:textId="4CBA82EE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P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isana p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rovjera pred Vijećem sastoji se od pisanja jedne</w:t>
      </w:r>
      <w:r w:rsidR="001A7B1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pisane radnje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 čemu se uzima u obzir vrsta i razina suda za koji se vrednovanje provodi.</w:t>
      </w:r>
    </w:p>
    <w:p w14:paraId="780A3050" w14:textId="1538E35F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Kandidatu se s</w:t>
      </w:r>
      <w:r w:rsidR="001E736B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tavlja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raspolaganje </w:t>
      </w:r>
      <w:r w:rsidR="001E736B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spis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konkretnog predmeta</w:t>
      </w:r>
      <w:r w:rsidR="006D4C5F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(predložak)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radi analize mjerodavnih procesnih, činjeničnih i pravnih pitanja </w:t>
      </w:r>
      <w:r w:rsidR="001E736B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 izrade nacrta odgovarajućih sudskih odluka Iz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spisa konkretnog predmeta</w:t>
      </w:r>
      <w:r w:rsidR="004101D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izdvojiti</w:t>
      </w:r>
      <w:r w:rsidR="005D5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će se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oni sadržaji koji bi mogli ugroziti objektivnost ispitnog postupka.</w:t>
      </w:r>
    </w:p>
    <w:p w14:paraId="77B96D85" w14:textId="4FB3C623" w:rsidR="0026143D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(3) Kandidati koji se istodobno natječu za isti sud ili sud iste vrste izrađuju</w:t>
      </w:r>
      <w:r w:rsidR="001E736B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pisanu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radnj</w:t>
      </w:r>
      <w:r w:rsidR="001E736B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temelju</w:t>
      </w:r>
      <w:r w:rsidR="002A0BF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E736B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istog predloška.</w:t>
      </w:r>
    </w:p>
    <w:p w14:paraId="39EC6014" w14:textId="20C70AF6" w:rsidR="00A243FC" w:rsidRPr="00105A65" w:rsidRDefault="0026143D" w:rsidP="00BB407F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(4)</w:t>
      </w:r>
      <w:r w:rsidR="002A0BF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Sve osobe upoznate sa sadržajem </w:t>
      </w:r>
      <w:r w:rsidR="006D4C5F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predloška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vrednovanje dužne su nj</w:t>
      </w:r>
      <w:r w:rsidR="006D4C5F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egov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sadržaj čuvati kao tajnu sve do objave </w:t>
      </w:r>
      <w:r w:rsidR="006D4C5F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istog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kandidatima tijekom postupka vrednovanja.</w:t>
      </w:r>
    </w:p>
    <w:p w14:paraId="3C2EB236" w14:textId="29681270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hr-HR"/>
        </w:rPr>
      </w:pPr>
    </w:p>
    <w:p w14:paraId="66779E60" w14:textId="1F0BDE92" w:rsidR="00A243F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C5BB16D" w14:textId="77777777" w:rsidR="00681C5C" w:rsidRPr="00105A65" w:rsidRDefault="00681C5C" w:rsidP="002A0BF4">
      <w:pPr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603C423" w14:textId="4DFD10DC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Kandidati pisan</w:t>
      </w:r>
      <w:r w:rsidR="00793C1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radnj</w:t>
      </w:r>
      <w:r w:rsidR="00793C1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izrađuju pod osobnom zaporkom.</w:t>
      </w:r>
    </w:p>
    <w:p w14:paraId="29881E7A" w14:textId="0A6D5E4B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Kandidatima je zabranjeno da na pisanu radnju stavljaju ime ili bilo kakvu drugu naznaku koja bi mogla upućivati na</w:t>
      </w:r>
      <w:r w:rsidR="00793C1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njihov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identitet</w:t>
      </w:r>
      <w:r w:rsidR="00793C1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Kandidati koji postupe protivno ovom pravilu isključuju se iz postupka provjere znanja.</w:t>
      </w:r>
    </w:p>
    <w:p w14:paraId="6605E4CB" w14:textId="26B4BC7A" w:rsid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(3) Rezultati pisane provjere znanja objavljuju se na internetskim stranicama Vijeć</w:t>
      </w:r>
      <w:r w:rsidR="00793C1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pod osobnom zaporkom kandidat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325B9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osam dana prije održavanja razgov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325B9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EAF63F7" w14:textId="77777777" w:rsidR="00681C5C" w:rsidRPr="00105A65" w:rsidRDefault="00681C5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FEB3FC" w14:textId="5E1C08E8" w:rsidR="00681C5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F3FA28A" w14:textId="77777777" w:rsidR="00681C5C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5AFDAB" w14:textId="0074E8AC" w:rsidR="00A243FC" w:rsidRPr="00105A65" w:rsidRDefault="00681C5C" w:rsidP="00681C5C">
      <w:pPr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Provjera znanja provodi se na mjestu i u vrijeme koje odredi Vijeće.</w:t>
      </w:r>
    </w:p>
    <w:p w14:paraId="1BC28CB3" w14:textId="0EFC3D30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(2) Mjesto i vrijeme održavanja provjere znanja te popis kandidata koji su provjeru dužni 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pristupiti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objavljuje se na internetskim stranicama Vijeća najmanje osam dana unaprijed.</w:t>
      </w:r>
    </w:p>
    <w:p w14:paraId="76AEB730" w14:textId="77777777" w:rsidR="006D4C5F" w:rsidRPr="00105A65" w:rsidRDefault="006D4C5F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01ECB5D" w14:textId="1EF21470" w:rsidR="00681C5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0DFF790" w14:textId="77777777" w:rsidR="00681C5C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415DB5A" w14:textId="3F753FD6" w:rsidR="00A243FC" w:rsidRPr="00105A65" w:rsidRDefault="00A243FC" w:rsidP="00681C5C">
      <w:pPr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Postupkom provjere znanja te održavanjem reda tijekom provjere rukovode Tajnik i službenici Tajništva te za to zaduženi članovi Vijeća.</w:t>
      </w:r>
    </w:p>
    <w:p w14:paraId="558CAC10" w14:textId="774B878C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Kandidati su dužni pristupiti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pisanoj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provjeri u određeno vrijeme te dokazati svoj identitet odgovarajućom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važećom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identifikacijskom ispravom. Smatra se da su kandidati koji ne pristupe</w:t>
      </w:r>
      <w:r w:rsidR="00F2136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pisanoj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provjeri  odustali od daljnjeg sudjelovanja u postupku vrednovanja.</w:t>
      </w:r>
    </w:p>
    <w:p w14:paraId="10B1CDA3" w14:textId="5A36E4FB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(3) Svakom kandidatu će se uručiti predložak za izradu pisane radnje te će im se dati potrebna objašnjenja o osobnoj zaporci i drugim potrebnim pitanjima.</w:t>
      </w:r>
    </w:p>
    <w:p w14:paraId="102AA84E" w14:textId="3F3A0F25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(4) Za vrijeme pisanja radnje, pod prijetnjom isključivanja iz postupka pisanja radnj</w:t>
      </w:r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nije dopuštena komunikacija između kandidata, niti s trećim osobama u vezi predmeta pisane radnje.</w:t>
      </w:r>
    </w:p>
    <w:p w14:paraId="4F8773C1" w14:textId="1FA5EC8C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(5) Osobe iz stavka 1. ovog članka dužne su upozoriti kandidate na pravila za održavanje reda te su ovlaštene isključiti ih iz postupka pisanja radnj</w:t>
      </w:r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ako krše ta pravila ili narušavaju red. Ove činjenice se unose u zapisnik o tijeku provjere znanja uz naznaku vrste kršenja pravila i drugih relevantnih okolnosti.</w:t>
      </w:r>
    </w:p>
    <w:p w14:paraId="1A708E87" w14:textId="279BEE63" w:rsid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(6) Pisane radnje i predlošci dostavljaju se po završetku izrade svih pisanih radnji Povjerenstvu za bodovanje pisanih radnji (dalje: Povjerenstvo).</w:t>
      </w:r>
    </w:p>
    <w:p w14:paraId="5BE8295C" w14:textId="77777777" w:rsidR="00681C5C" w:rsidRDefault="00681C5C" w:rsidP="002A0BF4">
      <w:pPr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B189B98" w14:textId="4A176E1D" w:rsidR="00A243F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015B1E9" w14:textId="77777777" w:rsidR="00681C5C" w:rsidRPr="00105A65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A160C28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Povjerenstvo se sastoji od pet članova koje rješenjem imenuje Vijeće. Najmanje tri člana Povjerenstva moraju biti članovi Vijeća.</w:t>
      </w:r>
    </w:p>
    <w:p w14:paraId="2ADD30C6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(2) Radom Povjerenstva rukovodi predsjednik koji je član Vijeća i kojeg članovi Povjerenstva biraju između sebe.</w:t>
      </w:r>
    </w:p>
    <w:p w14:paraId="02A4F865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(3) Povjerenstvo može imenovati među svojim članovima jednog ili više izvjestitelja.</w:t>
      </w:r>
    </w:p>
    <w:p w14:paraId="0DD9F3B7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(4) Izvjestitelji će izvijestiti Povjerenstvo o tijeku vrednovanja. Na temelju izvješća izvjestitelja Povjerenstvo utvrđuje prijedlog broja bodova po pojedinim elementima provjere znanja. O prijedlogu bodovanja Povjerenstvo odlučuje nastojeći postići jednoglasnost. Ako to nije moguće, Povjerenstvo odlučuje većinom glasova.</w:t>
      </w:r>
    </w:p>
    <w:p w14:paraId="7D676FB9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(5) Konačan prijedlog bodovanja za sve kandidate Povjerenstvo podnosi Vijeću. Ako Vijeće ne prihvati prijedlog, može zatražiti da se ponovi pregled i bodovanje pisanih radnji te podnese novi prijedlog. U opravdanim slučajevima Vijeće može odlučiti da pregled i bodovanje provede Povjerenstvo u izmijenjenom sastavu.</w:t>
      </w:r>
    </w:p>
    <w:p w14:paraId="0435FE8D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(6) Vrednovanje pisanih radnji provest će se u roku od 60 (šezdeset) dana po dovršetku provjere znanja. Vijeće može iz opravdanih razloga produžiti ovaj rok, ali ne više od 30 (trideset) dana.</w:t>
      </w:r>
    </w:p>
    <w:p w14:paraId="267321E5" w14:textId="2B56E953" w:rsidR="00A243FC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(7) O rezultatu provjere znanja na prikladan će se način obavijestiti kandidate najkasnije osam dana prije razgovora.</w:t>
      </w:r>
    </w:p>
    <w:p w14:paraId="4041D90A" w14:textId="77777777" w:rsidR="00681C5C" w:rsidRPr="00105A65" w:rsidRDefault="00681C5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9E80A49" w14:textId="39301DD7" w:rsidR="00A243F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15.</w:t>
      </w:r>
    </w:p>
    <w:p w14:paraId="05F58658" w14:textId="77777777" w:rsidR="00681C5C" w:rsidRPr="00105A65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DF5FEC" w14:textId="00990AD6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 iz pisan</w:t>
      </w:r>
      <w:r w:rsidR="00793C1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radnj</w:t>
      </w:r>
      <w:r w:rsidR="00793C1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može ostvariti </w:t>
      </w:r>
      <w:r w:rsidR="00B60A74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najviše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150 bodova.</w:t>
      </w:r>
    </w:p>
    <w:p w14:paraId="0A415889" w14:textId="77777777" w:rsidR="002A0BF4" w:rsidRPr="00105A65" w:rsidRDefault="002A0BF4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6FAC90" w14:textId="35FA1EF3" w:rsidR="00A243FC" w:rsidRDefault="00A243FC" w:rsidP="00681C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hr-HR"/>
        </w:rPr>
      </w:pPr>
      <w:r w:rsidRPr="00105A6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hr-HR"/>
        </w:rPr>
        <w:t>Razgovor s kandidatima</w:t>
      </w:r>
    </w:p>
    <w:p w14:paraId="57822A91" w14:textId="77777777" w:rsidR="00681C5C" w:rsidRPr="00105A65" w:rsidRDefault="00681C5C" w:rsidP="00681C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hr-HR"/>
        </w:rPr>
      </w:pPr>
    </w:p>
    <w:p w14:paraId="483BE342" w14:textId="08F735D3" w:rsidR="00A243FC" w:rsidRDefault="00A243F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8948C4A" w14:textId="77777777" w:rsidR="00681C5C" w:rsidRPr="00105A65" w:rsidRDefault="00681C5C" w:rsidP="00681C5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C8A37BD" w14:textId="77777777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Razgovor s kandidatima provodi se uz primjenu pravila iz članka 8. Pravila.</w:t>
      </w:r>
    </w:p>
    <w:p w14:paraId="10EB6BBF" w14:textId="77777777" w:rsidR="00681C5C" w:rsidRDefault="00681C5C" w:rsidP="00681C5C">
      <w:pPr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</w:p>
    <w:p w14:paraId="1D89228E" w14:textId="0F03E30D" w:rsidR="00A243FC" w:rsidRDefault="00A243FC" w:rsidP="007664BA">
      <w:pPr>
        <w:spacing w:before="204" w:after="72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  <w:t>V. REDOSLIJED KANDIDATA</w:t>
      </w:r>
    </w:p>
    <w:p w14:paraId="30FF73B5" w14:textId="27E70FC3" w:rsidR="00A243FC" w:rsidRDefault="00A243FC" w:rsidP="00A243F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Članak 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340578C" w14:textId="77777777" w:rsidR="00681C5C" w:rsidRPr="00105A65" w:rsidRDefault="00681C5C" w:rsidP="00A243F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306C397" w14:textId="625D8EBE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(1) Na temelju ukupnog broja bodova </w:t>
      </w:r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ostvarenih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završn</w:t>
      </w:r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om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ocjen</w:t>
      </w:r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om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Državnoj školi za pravosudne dužnosnike</w:t>
      </w:r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bookmarkStart w:id="1" w:name="_Hlk115174156"/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ocjenom rada savjetnika u pravosudnim tijelima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End w:id="1"/>
      <w:r w:rsidR="00334ED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na završnom ispitu</w:t>
      </w:r>
      <w:r w:rsidR="008920BD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334ED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ocjen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om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obnašanja</w:t>
      </w:r>
      <w:r w:rsidR="005D5DF9" w:rsidRPr="005D5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D5DF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sudačke/</w:t>
      </w:r>
      <w:proofErr w:type="spellStart"/>
      <w:r w:rsidR="005D5DF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državnoodvjetničke</w:t>
      </w:r>
      <w:proofErr w:type="spellEnd"/>
      <w:r w:rsidR="005D5DF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dužnosti 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odnosno ocjenom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pisane provjere, Vijeće utvrđuje redoslijed kandidata koji se objavljuje na internetskim stranicama Vijeća.</w:t>
      </w:r>
    </w:p>
    <w:p w14:paraId="458A53B8" w14:textId="73BD892B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(2) Nakon provedenog razgovora Tajništvo dopunjuje dokumentaciju, popunjava zapisnike iz članka 2. ovih Pravila za svakog kandidata, sastavlja prijedlog konačnog redoslijeda kandidata te ga podnosi Vijeću s cjelokupnom dokumentacijom, nakon čega Vijeće zbrajanjem broja bodova ostvarenih na temelju 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završne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ocjen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Državnoj školi za pravosudne dužnosnike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ocjenom rada savjetnika u pravosudnim tijelima,</w:t>
      </w:r>
      <w:r w:rsidR="00334ED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završnom ispitu,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ocjenom obnašanja </w:t>
      </w:r>
      <w:r w:rsidR="005D5DF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sudačke/</w:t>
      </w:r>
      <w:proofErr w:type="spellStart"/>
      <w:r w:rsidR="005D5DF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državnoodvjetničke</w:t>
      </w:r>
      <w:proofErr w:type="spellEnd"/>
      <w:r w:rsidR="005D5DF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dužnosti odnosno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ocjenom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pisane provjere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znanja i na razgovoru, utvrđuje konačan redoslijed kandidata i objavljuje ga na svojim internetskim stranicama.</w:t>
      </w:r>
    </w:p>
    <w:p w14:paraId="66BA87D8" w14:textId="32914A71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(3) Za kandidate koji su završili Državnu školu za pravosudne dužnosnike redoslijed kandidata sadrži: ukupan broj bodova, bodove ostvarene na završnoj ocjeni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Državnoj školi za pravosudne dužnosnike, bodove ostvarene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ocjenom rada savjetnika u pravosudnim tijelima</w:t>
      </w:r>
      <w:r w:rsidR="00334ED0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bodove ostvarene na završnom ispitu</w:t>
      </w:r>
      <w:r w:rsidR="00DA64B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bodove ostvarene na razgovoru; za kandidate koji su pravosudni dužnosnici: ukupan broj bodova, bodove ostvarene ocjenom obnašanja sudačke/</w:t>
      </w:r>
      <w:proofErr w:type="spellStart"/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državnoodvjetničke</w:t>
      </w:r>
      <w:proofErr w:type="spellEnd"/>
      <w:r w:rsidR="00CE38A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dužnosti i bodove ostvarene na razgovoru; a za kandidate koji nisu pravosudni dužnosnici: ukupan broj bodova, bodove ostvarene</w:t>
      </w:r>
      <w:r w:rsidR="00CE38A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ocjenom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pisan</w:t>
      </w:r>
      <w:r w:rsidR="00CE38A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provjer</w:t>
      </w:r>
      <w:r w:rsidR="00CE38A9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znanja te bodove ostvarene na razgovoru.</w:t>
      </w:r>
    </w:p>
    <w:p w14:paraId="1CFA46AF" w14:textId="5A55CB12" w:rsidR="00A243FC" w:rsidRPr="005D5DF9" w:rsidRDefault="00A243FC" w:rsidP="005D5DF9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(4) Vijeće će imenovati suce između najviše</w:t>
      </w:r>
      <w:r w:rsidR="005D5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C4F9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kandidata koji su ostvarili najveći broj bodova, s time da razlika između </w:t>
      </w:r>
      <w:r w:rsidR="00BA0341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izabranog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kandidata i kandidata s najvećim brojem bodova ne smije biti veća od </w:t>
      </w:r>
      <w:r w:rsidR="003C4F9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bodova.</w:t>
      </w:r>
    </w:p>
    <w:p w14:paraId="4876598D" w14:textId="56447499" w:rsidR="00A243FC" w:rsidRPr="00105A65" w:rsidRDefault="00A243FC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(5) Ako se na temelju članka 50. stavak 2. ZDSV-u kandidat u postupku izbora pozvao na prava koja mu pripadaju sukladno odredbama zakona </w:t>
      </w:r>
      <w:r w:rsidR="00EA15DB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koji uređuje prava 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nacionalnih manjina, Vijeće će ispitati zastupljenost pripadnika nacionalnih manjina u sudu za koji je kandidat podnio prijavu, usporediti tu zastupljenost sa sudjelovanjem pripadnika nacionalnih manjina u ukupnom stanovništvu na području tog suda te prikupiti podatke o drugim relevantnim okolnostima. Na temelju utvrđenih okolnosti, Vijeće može uvećati broj bodova koje je kandidat ostvario za maksimalno deset bodova i to razmjerno stupnju podzastupljenosti i potrebi da se uspostavi jednakost u mogućnostima te samo dok podzastupljenost traje.</w:t>
      </w:r>
    </w:p>
    <w:p w14:paraId="1B39E534" w14:textId="77777777" w:rsidR="00D76131" w:rsidRPr="00105A65" w:rsidRDefault="00D76131" w:rsidP="002A0BF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F5655FA" w14:textId="048D6D1C" w:rsidR="00A243FC" w:rsidRPr="007664BA" w:rsidRDefault="00A243FC" w:rsidP="007664BA">
      <w:pPr>
        <w:pStyle w:val="Odlomakpopisa"/>
        <w:numPr>
          <w:ilvl w:val="0"/>
          <w:numId w:val="7"/>
        </w:numPr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  <w:r w:rsidRPr="007664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  <w:t>PRIJELAZNE I ZAVRŠNE ODREDBE</w:t>
      </w:r>
    </w:p>
    <w:p w14:paraId="68E6CE68" w14:textId="77777777" w:rsidR="00105A65" w:rsidRPr="00105A65" w:rsidRDefault="00105A65" w:rsidP="00105A65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r-HR"/>
        </w:rPr>
      </w:pPr>
    </w:p>
    <w:p w14:paraId="2E2D5D45" w14:textId="518E0D6B" w:rsidR="00A243FC" w:rsidRPr="00105A65" w:rsidRDefault="00A243FC" w:rsidP="00A243F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EDAD328" w14:textId="77777777" w:rsidR="00260465" w:rsidRPr="00105A65" w:rsidRDefault="00260465" w:rsidP="00260465">
      <w:pPr>
        <w:shd w:val="clear" w:color="auto" w:fill="FFFFFF"/>
        <w:tabs>
          <w:tab w:val="left" w:pos="600"/>
        </w:tabs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7A10F0" w14:textId="41EB23F0" w:rsidR="001F2256" w:rsidRPr="00105A65" w:rsidRDefault="00681C5C" w:rsidP="00810CB3">
      <w:pPr>
        <w:shd w:val="clear" w:color="auto" w:fill="FFFFFF"/>
        <w:tabs>
          <w:tab w:val="left" w:pos="600"/>
        </w:tabs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1F2256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Postupci imenovanja sudaca za koje je oglas o slobodnim sudačkim mjestima objavljen do stupanja na snagu Zakona o izmjenama i dopunama Zakona o Državnom sudbenom vijeću (»Narodne novine«, broj 80/22) dovršit će se prema odredbama Zakona o Državnom sudbenom vijeću 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(»Narodne novine«, broj 116/10, 57/11, 130/11, 28/13, 82/15 , 67/18, 126/19</w:t>
      </w:r>
      <w:r w:rsidR="00810CB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te Pravil</w:t>
      </w:r>
      <w:r w:rsidR="00961528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ima</w:t>
      </w:r>
      <w:r w:rsidR="00810CB3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vrednovanju kandidata u postupku imenovanja sudaca prvostupanjskih, županijskih i visokih sudova (»Narodne novine«, broj 8/19)</w:t>
      </w:r>
      <w:r w:rsidR="00961528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B4A1258" w14:textId="77777777" w:rsidR="00961528" w:rsidRPr="00105A65" w:rsidRDefault="00961528" w:rsidP="00810CB3">
      <w:pPr>
        <w:shd w:val="clear" w:color="auto" w:fill="FFFFFF"/>
        <w:tabs>
          <w:tab w:val="left" w:pos="600"/>
        </w:tabs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048B44E" w14:textId="5C6CC318" w:rsidR="001F2256" w:rsidRDefault="001F2256" w:rsidP="00681C5C">
      <w:pPr>
        <w:shd w:val="clear" w:color="auto" w:fill="FFFFFF"/>
        <w:tabs>
          <w:tab w:val="left" w:pos="3555"/>
        </w:tabs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Članaka 1</w:t>
      </w:r>
      <w:r w:rsidR="0068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C5BF4C7" w14:textId="66755ECF" w:rsidR="001F2256" w:rsidRPr="00105A65" w:rsidRDefault="00681C5C" w:rsidP="001F2256">
      <w:pPr>
        <w:shd w:val="clear" w:color="auto" w:fill="FFFFFF"/>
        <w:tabs>
          <w:tab w:val="left" w:pos="3555"/>
        </w:tabs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         </w:t>
      </w:r>
      <w:r w:rsidR="001F2256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(1) Stupanjem na snagu ovih Pravila prestaju važiti Pravila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vrednovanju kandidata u postupku imenovanja sudaca prvostupanj</w:t>
      </w:r>
      <w:r w:rsidR="002F5777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kih, županijskih i visokih sudova (</w:t>
      </w:r>
      <w:r w:rsidR="00E91406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»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Narodne novine</w:t>
      </w:r>
      <w:r w:rsidR="00E91406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«</w:t>
      </w:r>
      <w:r w:rsidR="00260465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broj</w:t>
      </w:r>
      <w:r w:rsidR="00E91406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8/19). </w:t>
      </w:r>
    </w:p>
    <w:p w14:paraId="0328EBCE" w14:textId="06F51C0D" w:rsidR="00A243FC" w:rsidRPr="00105A65" w:rsidRDefault="00681C5C" w:rsidP="001F2256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8E4E0F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A243FC"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Ova Pravila stupaju na snagu osmoga dana od dana objave u »Narodnim novinama«.</w:t>
      </w:r>
    </w:p>
    <w:p w14:paraId="363B21E8" w14:textId="77777777" w:rsidR="001F2256" w:rsidRPr="00105A65" w:rsidRDefault="001F2256" w:rsidP="00A243F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3EAFBCD" w14:textId="1EA94683" w:rsidR="00A243FC" w:rsidRPr="00105A65" w:rsidRDefault="00A243FC" w:rsidP="00A243FC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Pr="00105A65">
        <w:rPr>
          <w:rFonts w:ascii="Minion Pro" w:eastAsia="Times New Roman" w:hAnsi="Minion Pro" w:cs="Times New Roman"/>
          <w:color w:val="000000" w:themeColor="text1"/>
          <w:sz w:val="24"/>
          <w:szCs w:val="24"/>
          <w:lang w:eastAsia="hr-HR"/>
        </w:rPr>
        <w:br/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Zagreb, </w:t>
      </w:r>
    </w:p>
    <w:p w14:paraId="78CAC9A1" w14:textId="45E03AD3" w:rsidR="00A243FC" w:rsidRPr="00105A65" w:rsidRDefault="00A243FC" w:rsidP="00A243FC">
      <w:pPr>
        <w:spacing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</w:t>
      </w:r>
      <w:r w:rsidRPr="00105A65">
        <w:rPr>
          <w:rFonts w:ascii="Minion Pro" w:eastAsia="Times New Roman" w:hAnsi="Minion Pro" w:cs="Times New Roman"/>
          <w:color w:val="000000" w:themeColor="text1"/>
          <w:sz w:val="24"/>
          <w:szCs w:val="24"/>
          <w:lang w:eastAsia="hr-HR"/>
        </w:rPr>
        <w:br/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Državnog sudbenog vijeća</w:t>
      </w:r>
      <w:r w:rsidRPr="00105A65">
        <w:rPr>
          <w:rFonts w:ascii="Minion Pro" w:eastAsia="Times New Roman" w:hAnsi="Minion Pro" w:cs="Times New Roman"/>
          <w:color w:val="000000" w:themeColor="text1"/>
          <w:sz w:val="24"/>
          <w:szCs w:val="24"/>
          <w:lang w:eastAsia="hr-HR"/>
        </w:rPr>
        <w:br/>
      </w:r>
      <w:r w:rsidR="008920BD" w:rsidRPr="00105A65">
        <w:rPr>
          <w:rFonts w:ascii="Minion Pro" w:eastAsia="Times New Roman" w:hAnsi="Minion Pro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Darko Milković</w:t>
      </w:r>
      <w:r w:rsidRPr="00105A65">
        <w:rPr>
          <w:rFonts w:ascii="Minion Pro" w:eastAsia="Times New Roman" w:hAnsi="Minion Pro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, </w:t>
      </w:r>
      <w:r w:rsidRPr="0010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v. r.</w:t>
      </w:r>
    </w:p>
    <w:sectPr w:rsidR="00A243FC" w:rsidRPr="001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076"/>
    <w:multiLevelType w:val="hybridMultilevel"/>
    <w:tmpl w:val="1C08C7A4"/>
    <w:lvl w:ilvl="0" w:tplc="497804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3A77"/>
    <w:multiLevelType w:val="hybridMultilevel"/>
    <w:tmpl w:val="AE6868FA"/>
    <w:lvl w:ilvl="0" w:tplc="6600977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1568F2"/>
    <w:multiLevelType w:val="hybridMultilevel"/>
    <w:tmpl w:val="BB9A779A"/>
    <w:lvl w:ilvl="0" w:tplc="8AC05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24BF"/>
    <w:multiLevelType w:val="hybridMultilevel"/>
    <w:tmpl w:val="09520226"/>
    <w:lvl w:ilvl="0" w:tplc="DA92B29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A4375"/>
    <w:multiLevelType w:val="hybridMultilevel"/>
    <w:tmpl w:val="CFBCED0C"/>
    <w:lvl w:ilvl="0" w:tplc="99E68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6172E"/>
    <w:multiLevelType w:val="hybridMultilevel"/>
    <w:tmpl w:val="B8F4E132"/>
    <w:lvl w:ilvl="0" w:tplc="15F82DCA">
      <w:start w:val="1"/>
      <w:numFmt w:val="decimal"/>
      <w:lvlText w:val="(%1)"/>
      <w:lvlJc w:val="left"/>
      <w:pPr>
        <w:ind w:left="750" w:hanging="39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A2DF4"/>
    <w:multiLevelType w:val="hybridMultilevel"/>
    <w:tmpl w:val="116CD2B6"/>
    <w:lvl w:ilvl="0" w:tplc="9124B7B4">
      <w:start w:val="4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2"/>
    <w:rsid w:val="000C7FE7"/>
    <w:rsid w:val="00105A65"/>
    <w:rsid w:val="00132FE1"/>
    <w:rsid w:val="001A7B1C"/>
    <w:rsid w:val="001E736B"/>
    <w:rsid w:val="001F2256"/>
    <w:rsid w:val="00260465"/>
    <w:rsid w:val="0026143D"/>
    <w:rsid w:val="00296342"/>
    <w:rsid w:val="002A0BF4"/>
    <w:rsid w:val="002C5522"/>
    <w:rsid w:val="002E1796"/>
    <w:rsid w:val="002F3FAA"/>
    <w:rsid w:val="002F5777"/>
    <w:rsid w:val="00325B99"/>
    <w:rsid w:val="00334ED0"/>
    <w:rsid w:val="003826A6"/>
    <w:rsid w:val="003C4F93"/>
    <w:rsid w:val="004101D4"/>
    <w:rsid w:val="004E2E62"/>
    <w:rsid w:val="005D5DF9"/>
    <w:rsid w:val="00681C5C"/>
    <w:rsid w:val="006D4C5F"/>
    <w:rsid w:val="007664BA"/>
    <w:rsid w:val="00793C19"/>
    <w:rsid w:val="007B57A7"/>
    <w:rsid w:val="00810CB3"/>
    <w:rsid w:val="0081510E"/>
    <w:rsid w:val="008916D8"/>
    <w:rsid w:val="008920BD"/>
    <w:rsid w:val="008B0FA2"/>
    <w:rsid w:val="008E4E0F"/>
    <w:rsid w:val="00961528"/>
    <w:rsid w:val="00A243FC"/>
    <w:rsid w:val="00A56545"/>
    <w:rsid w:val="00AD0D03"/>
    <w:rsid w:val="00AF57D0"/>
    <w:rsid w:val="00B60A74"/>
    <w:rsid w:val="00BA0341"/>
    <w:rsid w:val="00BB407F"/>
    <w:rsid w:val="00C96780"/>
    <w:rsid w:val="00CE38A9"/>
    <w:rsid w:val="00D76131"/>
    <w:rsid w:val="00DA64B5"/>
    <w:rsid w:val="00DB10FE"/>
    <w:rsid w:val="00E91406"/>
    <w:rsid w:val="00EA15DB"/>
    <w:rsid w:val="00F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9493"/>
  <w15:chartTrackingRefBased/>
  <w15:docId w15:val="{6E528CF9-7EC3-4725-8122-6397B57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518">
    <w:name w:val="box_459518"/>
    <w:basedOn w:val="Normal"/>
    <w:rsid w:val="00A2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356">
              <w:marLeft w:val="0"/>
              <w:marRight w:val="0"/>
              <w:marTop w:val="0"/>
              <w:marBottom w:val="0"/>
              <w:divBdr>
                <w:top w:val="single" w:sz="6" w:space="0" w:color="E4E4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888">
                      <w:marLeft w:val="0"/>
                      <w:marRight w:val="15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1757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0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043">
                      <w:marLeft w:val="675"/>
                      <w:marRight w:val="0"/>
                      <w:marTop w:val="0"/>
                      <w:marBottom w:val="240"/>
                      <w:divBdr>
                        <w:top w:val="single" w:sz="6" w:space="0" w:color="E4E4E6"/>
                        <w:left w:val="single" w:sz="6" w:space="0" w:color="E4E4E6"/>
                        <w:bottom w:val="single" w:sz="6" w:space="18" w:color="E4E4E6"/>
                        <w:right w:val="single" w:sz="6" w:space="0" w:color="E4E4E6"/>
                      </w:divBdr>
                      <w:divsChild>
                        <w:div w:id="12178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3348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5944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pravosuđa i uprave MPU</dc:creator>
  <cp:keywords/>
  <dc:description/>
  <cp:lastModifiedBy>Miroslav Matešković</cp:lastModifiedBy>
  <cp:revision>2</cp:revision>
  <cp:lastPrinted>2022-10-05T08:49:00Z</cp:lastPrinted>
  <dcterms:created xsi:type="dcterms:W3CDTF">2022-10-06T07:07:00Z</dcterms:created>
  <dcterms:modified xsi:type="dcterms:W3CDTF">2022-10-06T07:07:00Z</dcterms:modified>
</cp:coreProperties>
</file>